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065BAA0F"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A739B0" w:rsidRPr="00C55C8A">
        <w:rPr>
          <w:rFonts w:cs="Arial"/>
          <w:sz w:val="22"/>
          <w:szCs w:val="22"/>
        </w:rPr>
        <w:t>R4-22011</w:t>
      </w:r>
      <w:r w:rsidR="00A739B0">
        <w:rPr>
          <w:rFonts w:cs="Arial"/>
          <w:sz w:val="22"/>
          <w:szCs w:val="22"/>
        </w:rPr>
        <w:t>6</w:t>
      </w:r>
      <w:r w:rsidR="00A739B0">
        <w:rPr>
          <w:rFonts w:cs="Arial"/>
          <w:sz w:val="22"/>
          <w:szCs w:val="22"/>
        </w:rPr>
        <w:t>1</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47C30848"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3141D2">
        <w:rPr>
          <w:rFonts w:ascii="Arial" w:hAnsi="Arial"/>
          <w:sz w:val="22"/>
          <w:szCs w:val="22"/>
          <w:lang w:val="en-US"/>
        </w:rPr>
        <w:t>5</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C27232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82132A">
        <w:rPr>
          <w:rFonts w:ascii="Arial" w:hAnsi="Arial" w:hint="eastAsia"/>
          <w:sz w:val="22"/>
          <w:szCs w:val="22"/>
          <w:lang w:val="en-US"/>
        </w:rPr>
        <w:t>measurement</w:t>
      </w:r>
      <w:r w:rsidR="0082132A">
        <w:rPr>
          <w:rFonts w:ascii="Arial" w:hAnsi="Arial"/>
          <w:sz w:val="22"/>
          <w:szCs w:val="22"/>
          <w:lang w:val="en-US"/>
        </w:rPr>
        <w:t xml:space="preserve"> </w:t>
      </w:r>
      <w:r w:rsidR="00BB6EDB">
        <w:rPr>
          <w:rFonts w:ascii="Arial" w:hAnsi="Arial"/>
          <w:sz w:val="22"/>
          <w:szCs w:val="22"/>
          <w:lang w:val="en-US"/>
        </w:rPr>
        <w:t>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3A63C83B" w:rsidR="00773E05" w:rsidRDefault="009450B5" w:rsidP="00E94E3A">
      <w:pPr>
        <w:overflowPunct/>
        <w:autoSpaceDE/>
        <w:autoSpaceDN/>
        <w:adjustRightInd/>
        <w:spacing w:afterLines="50" w:after="120"/>
        <w:jc w:val="both"/>
        <w:textAlignment w:val="auto"/>
      </w:pPr>
      <w:r>
        <w:t>Based on the conclusions achieved in the last meeting [1], t</w:t>
      </w:r>
      <w:r w:rsidR="00CA68EB">
        <w:t>his paper will</w:t>
      </w:r>
      <w:r w:rsidR="0042310D">
        <w:t xml:space="preserve"> give </w:t>
      </w:r>
      <w:r w:rsidR="00CA68EB">
        <w:t xml:space="preserve">our </w:t>
      </w:r>
      <w:r w:rsidR="0042310D">
        <w:t>views</w:t>
      </w:r>
      <w:r w:rsidR="00CA68EB">
        <w:t xml:space="preserve"> on </w:t>
      </w:r>
      <w:r w:rsidR="008661A7">
        <w:t xml:space="preserve">the following </w:t>
      </w:r>
      <w:r w:rsidR="0042310D">
        <w:t>aspects</w:t>
      </w:r>
      <w:r w:rsidR="009F3DB6">
        <w:t>.</w:t>
      </w:r>
      <w:r w:rsidR="00D62BC0">
        <w:t xml:space="preserve"> </w:t>
      </w:r>
    </w:p>
    <w:p w14:paraId="603A97B5" w14:textId="283D732E" w:rsidR="00B72D82" w:rsidRDefault="00B72D82"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Capability on the number of measurement carriers/cells/SSBs</w:t>
      </w:r>
    </w:p>
    <w:p w14:paraId="74F6E282" w14:textId="0EE6EC4E" w:rsidR="00291FBF" w:rsidRDefault="00B72D82"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Multiple SMTCs </w:t>
      </w:r>
    </w:p>
    <w:p w14:paraId="6E28AEC6" w14:textId="17D72049" w:rsidR="001C0AB9" w:rsidRPr="00BA7900" w:rsidRDefault="004B745B" w:rsidP="00BA7900">
      <w:pPr>
        <w:pStyle w:val="afff0"/>
        <w:numPr>
          <w:ilvl w:val="0"/>
          <w:numId w:val="13"/>
        </w:numPr>
        <w:spacing w:afterLines="50" w:after="120"/>
        <w:ind w:firstLineChars="0"/>
        <w:rPr>
          <w:rFonts w:ascii="Times New Roman" w:hAnsi="Times New Roman"/>
          <w:sz w:val="20"/>
          <w:szCs w:val="20"/>
        </w:rPr>
      </w:pPr>
      <w:r w:rsidRPr="004B745B">
        <w:rPr>
          <w:rFonts w:ascii="Times New Roman" w:hAnsi="Times New Roman"/>
          <w:sz w:val="20"/>
          <w:szCs w:val="20"/>
          <w:lang w:eastAsia="zh-CN"/>
        </w:rPr>
        <w:t xml:space="preserve">Measurement </w:t>
      </w:r>
      <w:r w:rsidR="00B72D82">
        <w:rPr>
          <w:rFonts w:ascii="Times New Roman" w:hAnsi="Times New Roman"/>
          <w:sz w:val="20"/>
          <w:szCs w:val="20"/>
          <w:lang w:eastAsia="zh-CN"/>
        </w:rPr>
        <w:t>relaxation</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66495CC0"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E434FE">
        <w:rPr>
          <w:rFonts w:eastAsiaTheme="minorEastAsia"/>
          <w:sz w:val="28"/>
          <w:lang w:eastAsia="zh-CN"/>
        </w:rPr>
        <w:t xml:space="preserve">Capability on the number of measurement carriers/cells/SSBs </w:t>
      </w:r>
      <w:r w:rsidR="00D072D5">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E434FE" w14:paraId="6751ACE4" w14:textId="77777777" w:rsidTr="00E434FE">
        <w:tc>
          <w:tcPr>
            <w:tcW w:w="9631" w:type="dxa"/>
          </w:tcPr>
          <w:p w14:paraId="50972873" w14:textId="77777777" w:rsidR="00E434FE" w:rsidRDefault="00E434FE" w:rsidP="00E434FE">
            <w:r>
              <w:t>Revisit the issue in the next RAN4 meeting.</w:t>
            </w:r>
          </w:p>
          <w:p w14:paraId="51F7A6C2" w14:textId="27349000" w:rsidR="00E434FE" w:rsidRPr="0039105C" w:rsidRDefault="00E434FE" w:rsidP="0039105C">
            <w:pPr>
              <w:pStyle w:val="afff0"/>
              <w:numPr>
                <w:ilvl w:val="0"/>
                <w:numId w:val="20"/>
              </w:numPr>
              <w:spacing w:line="259" w:lineRule="auto"/>
              <w:ind w:firstLineChars="0"/>
              <w:rPr>
                <w:rFonts w:ascii="Times New Roman" w:hAnsi="Times New Roman"/>
                <w:sz w:val="20"/>
                <w:szCs w:val="20"/>
                <w:lang w:val="en-US" w:eastAsia="zh-CN"/>
              </w:rPr>
            </w:pPr>
            <w:r w:rsidRPr="0039105C">
              <w:rPr>
                <w:rFonts w:ascii="Times New Roman" w:hAnsi="Times New Roman"/>
                <w:sz w:val="20"/>
                <w:szCs w:val="20"/>
                <w:lang w:val="en-US" w:eastAsia="zh-CN"/>
              </w:rPr>
              <w:t>Option 1: (Huawei)</w:t>
            </w:r>
          </w:p>
          <w:p w14:paraId="24C5384B" w14:textId="00AEFC3C" w:rsidR="00E434FE" w:rsidRPr="0039105C"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39105C">
              <w:rPr>
                <w:rFonts w:ascii="Times New Roman" w:hAnsi="Times New Roman"/>
                <w:sz w:val="20"/>
                <w:szCs w:val="20"/>
                <w:lang w:val="en-US" w:eastAsia="zh-CN"/>
              </w:rPr>
              <w:t>For Connected mode, define a common set of measurement capability requirements for all scenarios:</w:t>
            </w:r>
          </w:p>
          <w:p w14:paraId="3D0D6A97" w14:textId="622918E5" w:rsidR="00E434FE" w:rsidRPr="0039105C" w:rsidRDefault="00E434FE" w:rsidP="0090566E">
            <w:pPr>
              <w:pStyle w:val="afff0"/>
              <w:numPr>
                <w:ilvl w:val="2"/>
                <w:numId w:val="20"/>
              </w:numPr>
              <w:spacing w:line="259" w:lineRule="auto"/>
              <w:ind w:firstLineChars="0"/>
              <w:rPr>
                <w:rFonts w:ascii="Times New Roman" w:hAnsi="Times New Roman"/>
                <w:sz w:val="20"/>
                <w:szCs w:val="20"/>
                <w:lang w:val="en-US" w:eastAsia="zh-CN"/>
              </w:rPr>
            </w:pPr>
            <w:r w:rsidRPr="0039105C">
              <w:rPr>
                <w:rFonts w:ascii="Times New Roman" w:hAnsi="Times New Roman"/>
                <w:sz w:val="20"/>
                <w:szCs w:val="20"/>
                <w:lang w:val="en-US" w:eastAsia="zh-CN"/>
              </w:rPr>
              <w:t>define the number of carriers UE needs to monitor as 3</w:t>
            </w:r>
          </w:p>
          <w:p w14:paraId="46BEF86C" w14:textId="2751FA67" w:rsidR="00E434FE" w:rsidRPr="0039105C" w:rsidRDefault="00E434FE" w:rsidP="0090566E">
            <w:pPr>
              <w:pStyle w:val="afff0"/>
              <w:numPr>
                <w:ilvl w:val="2"/>
                <w:numId w:val="20"/>
              </w:numPr>
              <w:spacing w:line="259" w:lineRule="auto"/>
              <w:ind w:firstLineChars="0"/>
              <w:rPr>
                <w:rFonts w:ascii="Times New Roman" w:hAnsi="Times New Roman"/>
                <w:sz w:val="20"/>
                <w:szCs w:val="20"/>
                <w:lang w:val="en-US" w:eastAsia="zh-CN"/>
              </w:rPr>
            </w:pPr>
            <w:r w:rsidRPr="0039105C">
              <w:rPr>
                <w:rFonts w:ascii="Times New Roman" w:hAnsi="Times New Roman"/>
                <w:sz w:val="20"/>
                <w:szCs w:val="20"/>
                <w:lang w:val="en-US" w:eastAsia="zh-CN"/>
              </w:rPr>
              <w:t>define the number of SSB beams UE needs to monitor per carrier as 8</w:t>
            </w:r>
          </w:p>
          <w:p w14:paraId="274D31B6" w14:textId="0EBB8BD6" w:rsidR="00E434FE" w:rsidRPr="0039105C"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39105C">
              <w:rPr>
                <w:rFonts w:ascii="Times New Roman" w:hAnsi="Times New Roman"/>
                <w:sz w:val="20"/>
                <w:szCs w:val="20"/>
                <w:lang w:val="en-US" w:eastAsia="zh-CN"/>
              </w:rPr>
              <w:t>For Idle mode, number of carriers UE needs to monitor should be increased to account for TN frequency layers.</w:t>
            </w:r>
          </w:p>
          <w:p w14:paraId="5778CADD" w14:textId="436657AF" w:rsidR="00E434FE" w:rsidRPr="0039105C" w:rsidRDefault="00E434FE" w:rsidP="0039105C">
            <w:pPr>
              <w:pStyle w:val="afff0"/>
              <w:numPr>
                <w:ilvl w:val="0"/>
                <w:numId w:val="20"/>
              </w:numPr>
              <w:spacing w:line="259" w:lineRule="auto"/>
              <w:ind w:firstLineChars="0"/>
              <w:rPr>
                <w:rFonts w:ascii="Times New Roman" w:hAnsi="Times New Roman"/>
                <w:sz w:val="20"/>
                <w:szCs w:val="20"/>
                <w:lang w:val="en-US" w:eastAsia="zh-CN"/>
              </w:rPr>
            </w:pPr>
            <w:r w:rsidRPr="0039105C">
              <w:rPr>
                <w:rFonts w:ascii="Times New Roman" w:hAnsi="Times New Roman"/>
                <w:sz w:val="20"/>
                <w:szCs w:val="20"/>
                <w:lang w:val="en-US" w:eastAsia="zh-CN"/>
              </w:rPr>
              <w:t>Option 2: (CATT)</w:t>
            </w:r>
          </w:p>
          <w:p w14:paraId="500B5F85" w14:textId="78CE1C44"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 xml:space="preserve">Reuse total </w:t>
            </w:r>
            <w:proofErr w:type="gramStart"/>
            <w:r w:rsidRPr="0090566E">
              <w:rPr>
                <w:rFonts w:ascii="Times New Roman" w:hAnsi="Times New Roman"/>
                <w:sz w:val="20"/>
                <w:szCs w:val="20"/>
                <w:lang w:val="en-US" w:eastAsia="zh-CN"/>
              </w:rPr>
              <w:t>carriers</w:t>
            </w:r>
            <w:proofErr w:type="gramEnd"/>
            <w:r w:rsidRPr="0090566E">
              <w:rPr>
                <w:rFonts w:ascii="Times New Roman" w:hAnsi="Times New Roman"/>
                <w:sz w:val="20"/>
                <w:szCs w:val="20"/>
                <w:lang w:val="en-US" w:eastAsia="zh-CN"/>
              </w:rPr>
              <w:t xml:space="preserve"> number of inter-frequency measurement, including NTN carriers and TN carriers.</w:t>
            </w:r>
          </w:p>
          <w:p w14:paraId="5F5C45FC" w14:textId="4C16A3C9"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The total number of measurement cells per frequency layer and the total number of measurement beams per cell can be reduced.</w:t>
            </w:r>
          </w:p>
          <w:p w14:paraId="71F5B820" w14:textId="4D20DB5F"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The measurement capability of number cells for each layer measured defined in NR RRM specification should be based on assumption for satellite cell architecture. If beams from same satellites on same frequency layer have the same cell ID, the measurement capability of number cells for each layer can be 4; otherwise reuse TN requirements.</w:t>
            </w:r>
          </w:p>
          <w:p w14:paraId="7AA58CD2" w14:textId="401944E1" w:rsidR="00E434FE" w:rsidRPr="0090566E" w:rsidRDefault="00E434FE" w:rsidP="0090566E">
            <w:pPr>
              <w:pStyle w:val="afff0"/>
              <w:numPr>
                <w:ilvl w:val="0"/>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Option 3: (Intel)</w:t>
            </w:r>
          </w:p>
          <w:p w14:paraId="3C185564" w14:textId="28A9AADC"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 xml:space="preserve">Reuse the measurement capability requirements in terms of the maximum number of monitored cells, specified in R15, for NTN NR </w:t>
            </w:r>
            <w:proofErr w:type="spellStart"/>
            <w:r w:rsidRPr="0090566E">
              <w:rPr>
                <w:rFonts w:ascii="Times New Roman" w:hAnsi="Times New Roman"/>
                <w:sz w:val="20"/>
                <w:szCs w:val="20"/>
                <w:lang w:val="en-US" w:eastAsia="zh-CN"/>
              </w:rPr>
              <w:t>Ues</w:t>
            </w:r>
            <w:proofErr w:type="spellEnd"/>
            <w:r w:rsidRPr="0090566E">
              <w:rPr>
                <w:rFonts w:ascii="Times New Roman" w:hAnsi="Times New Roman"/>
                <w:sz w:val="20"/>
                <w:szCs w:val="20"/>
                <w:lang w:val="en-US" w:eastAsia="zh-CN"/>
              </w:rPr>
              <w:t>.</w:t>
            </w:r>
          </w:p>
          <w:p w14:paraId="0C90B5F9" w14:textId="4B59B10A" w:rsidR="00E434FE" w:rsidRPr="0090566E" w:rsidRDefault="00E434FE" w:rsidP="0090566E">
            <w:pPr>
              <w:pStyle w:val="afff0"/>
              <w:numPr>
                <w:ilvl w:val="0"/>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Option 4: (MediaTek)</w:t>
            </w:r>
          </w:p>
          <w:p w14:paraId="26A1C05D" w14:textId="4C769E0E"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UE shall be capable of monitoring at least K NTN carriers, where K is TBD.</w:t>
            </w:r>
          </w:p>
          <w:p w14:paraId="265D7E63" w14:textId="27AB12BE"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For the NTN UE, the measurement capability in CONNECTED mode regarding TN carrier can be removed.</w:t>
            </w:r>
          </w:p>
          <w:p w14:paraId="34FEAFE6" w14:textId="78517A7A" w:rsidR="00E434FE" w:rsidRPr="0090566E" w:rsidRDefault="00E434FE" w:rsidP="0090566E">
            <w:pPr>
              <w:pStyle w:val="afff0"/>
              <w:numPr>
                <w:ilvl w:val="0"/>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Option 5: (Ericsson, Nokia)</w:t>
            </w:r>
            <w:r w:rsidR="008B4A22" w:rsidRPr="0090566E">
              <w:rPr>
                <w:rFonts w:ascii="Times New Roman" w:hAnsi="Times New Roman"/>
                <w:sz w:val="20"/>
                <w:szCs w:val="20"/>
                <w:lang w:val="en-US" w:eastAsia="zh-CN"/>
              </w:rPr>
              <w:t xml:space="preserve"> </w:t>
            </w:r>
            <w:r w:rsidRPr="0090566E">
              <w:rPr>
                <w:rFonts w:ascii="Times New Roman" w:hAnsi="Times New Roman"/>
                <w:sz w:val="20"/>
                <w:szCs w:val="20"/>
                <w:lang w:val="en-US" w:eastAsia="zh-CN"/>
              </w:rPr>
              <w:t>To complete uncovered items listed in below, not limited in the list, multi-satellite simulation is needed.</w:t>
            </w:r>
          </w:p>
          <w:p w14:paraId="29AEED63" w14:textId="26C25595" w:rsidR="00E434FE" w:rsidRPr="0090566E" w:rsidRDefault="0090566E" w:rsidP="0090566E">
            <w:pPr>
              <w:pStyle w:val="afff0"/>
              <w:numPr>
                <w:ilvl w:val="1"/>
                <w:numId w:val="20"/>
              </w:numPr>
              <w:spacing w:line="259" w:lineRule="auto"/>
              <w:ind w:firstLineChars="0"/>
              <w:rPr>
                <w:rFonts w:ascii="Times New Roman" w:hAnsi="Times New Roman"/>
                <w:sz w:val="20"/>
                <w:szCs w:val="20"/>
                <w:lang w:val="en-US" w:eastAsia="zh-CN"/>
              </w:rPr>
            </w:pPr>
            <w:r>
              <w:rPr>
                <w:rFonts w:ascii="Times New Roman" w:hAnsi="Times New Roman"/>
                <w:sz w:val="20"/>
                <w:szCs w:val="20"/>
                <w:lang w:val="en-US" w:eastAsia="zh-CN"/>
              </w:rPr>
              <w:t>t</w:t>
            </w:r>
            <w:r w:rsidR="00E434FE" w:rsidRPr="0090566E">
              <w:rPr>
                <w:rFonts w:ascii="Times New Roman" w:hAnsi="Times New Roman"/>
                <w:sz w:val="20"/>
                <w:szCs w:val="20"/>
                <w:lang w:val="en-US" w:eastAsia="zh-CN"/>
              </w:rPr>
              <w:t>he total number of measurement cells per frequency layer</w:t>
            </w:r>
          </w:p>
          <w:p w14:paraId="36D5B8D8" w14:textId="2872A48C" w:rsidR="00E434FE" w:rsidRPr="0090566E" w:rsidRDefault="00E434FE" w:rsidP="0090566E">
            <w:pPr>
              <w:pStyle w:val="afff0"/>
              <w:numPr>
                <w:ilvl w:val="1"/>
                <w:numId w:val="20"/>
              </w:numPr>
              <w:spacing w:line="259" w:lineRule="auto"/>
              <w:ind w:firstLineChars="0"/>
              <w:rPr>
                <w:rFonts w:ascii="Times New Roman" w:hAnsi="Times New Roman"/>
                <w:sz w:val="20"/>
                <w:szCs w:val="20"/>
                <w:lang w:val="en-US" w:eastAsia="zh-CN"/>
              </w:rPr>
            </w:pPr>
            <w:r w:rsidRPr="0090566E">
              <w:rPr>
                <w:rFonts w:ascii="Times New Roman" w:hAnsi="Times New Roman"/>
                <w:sz w:val="20"/>
                <w:szCs w:val="20"/>
                <w:lang w:val="en-US" w:eastAsia="zh-CN"/>
              </w:rPr>
              <w:t>the total number of measurement beams (SSB and/or CSI-RS) per cell</w:t>
            </w:r>
          </w:p>
          <w:p w14:paraId="2B39E6A2" w14:textId="046A9017" w:rsidR="00E434FE" w:rsidRDefault="00E434FE" w:rsidP="0090566E">
            <w:pPr>
              <w:pStyle w:val="afff0"/>
              <w:numPr>
                <w:ilvl w:val="1"/>
                <w:numId w:val="20"/>
              </w:numPr>
              <w:spacing w:line="259" w:lineRule="auto"/>
              <w:ind w:firstLineChars="0"/>
            </w:pPr>
            <w:r w:rsidRPr="0090566E">
              <w:rPr>
                <w:rFonts w:ascii="Times New Roman" w:hAnsi="Times New Roman"/>
                <w:sz w:val="20"/>
                <w:szCs w:val="20"/>
                <w:lang w:val="en-US" w:eastAsia="zh-CN"/>
              </w:rPr>
              <w:t>DRX issue</w:t>
            </w:r>
          </w:p>
        </w:tc>
      </w:tr>
    </w:tbl>
    <w:p w14:paraId="4941DD37" w14:textId="6480F523" w:rsidR="000A2ECF" w:rsidRDefault="000A2ECF" w:rsidP="00E434FE">
      <w:r>
        <w:t xml:space="preserve">For the number of measurement carriers, reuse the current requirements in TN can be supported and </w:t>
      </w:r>
      <w:r w:rsidR="002D1C80">
        <w:t xml:space="preserve">both TN and NTN carriers should be included. </w:t>
      </w:r>
      <w:r w:rsidR="00E61B43">
        <w:t>We have not reached any agreement to</w:t>
      </w:r>
      <w:r w:rsidR="00FF3B9E">
        <w:t xml:space="preserve"> exclude</w:t>
      </w:r>
      <w:r w:rsidR="00E61B43">
        <w:t xml:space="preserve"> TN carriers and they should be measured </w:t>
      </w:r>
      <w:r w:rsidR="00D64C17">
        <w:t xml:space="preserve">especially </w:t>
      </w:r>
      <w:r w:rsidR="00E61B43">
        <w:t xml:space="preserve">when configured with higher priority. </w:t>
      </w:r>
      <w:r w:rsidR="00D618AB">
        <w:t xml:space="preserve">The number of measurement cells/SSBs may be impacted due to different deployment topology in NTN. </w:t>
      </w:r>
      <w:r w:rsidR="00390970">
        <w:t>Which kind of topology is assumed should be discussed firstly.</w:t>
      </w:r>
    </w:p>
    <w:p w14:paraId="47C62080" w14:textId="20974329" w:rsidR="00091DCD" w:rsidRPr="007D7B94" w:rsidRDefault="00D618AB" w:rsidP="00E434FE">
      <w:pPr>
        <w:rPr>
          <w:rFonts w:eastAsiaTheme="minorEastAsia"/>
          <w:b/>
          <w:iCs/>
        </w:rPr>
      </w:pPr>
      <w:r w:rsidRPr="007D7B94">
        <w:rPr>
          <w:rFonts w:eastAsiaTheme="minorEastAsia" w:hint="eastAsia"/>
          <w:b/>
          <w:iCs/>
        </w:rPr>
        <w:t>P</w:t>
      </w:r>
      <w:r w:rsidRPr="007D7B94">
        <w:rPr>
          <w:rFonts w:eastAsiaTheme="minorEastAsia"/>
          <w:b/>
          <w:iCs/>
        </w:rPr>
        <w:t xml:space="preserve">roposal 1: The number of measurement carriers can be reused, including both TN and NTN carriers. </w:t>
      </w:r>
    </w:p>
    <w:p w14:paraId="65F838A9" w14:textId="6B109318" w:rsidR="007D7B94" w:rsidRPr="007D7B94" w:rsidRDefault="007D7B94" w:rsidP="00E434FE">
      <w:pPr>
        <w:rPr>
          <w:b/>
        </w:rPr>
      </w:pPr>
      <w:r w:rsidRPr="007D7B94">
        <w:rPr>
          <w:b/>
        </w:rPr>
        <w:lastRenderedPageBreak/>
        <w:t xml:space="preserve">Observation 1: </w:t>
      </w:r>
      <w:r w:rsidR="00440EC2">
        <w:rPr>
          <w:b/>
        </w:rPr>
        <w:t xml:space="preserve">Discuss which kind of network topology is assumed </w:t>
      </w:r>
      <w:r w:rsidR="001C3E13">
        <w:rPr>
          <w:b/>
        </w:rPr>
        <w:t>before defining</w:t>
      </w:r>
      <w:r w:rsidR="00440EC2">
        <w:rPr>
          <w:b/>
        </w:rPr>
        <w:t xml:space="preserve"> the number of measurement cells/SSBs. </w:t>
      </w:r>
    </w:p>
    <w:p w14:paraId="32F444FD" w14:textId="25D8F2CA" w:rsidR="00E434FE" w:rsidRDefault="00E434FE" w:rsidP="00E434FE">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Pr>
          <w:rFonts w:eastAsiaTheme="minorEastAsia"/>
          <w:sz w:val="28"/>
          <w:lang w:eastAsia="zh-CN"/>
        </w:rPr>
        <w:t xml:space="preserve">Multiple SMTCs </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01497122" w14:textId="7F5695FE" w:rsidR="00037192" w:rsidRPr="00037192" w:rsidRDefault="00037192" w:rsidP="00037192">
            <w:pPr>
              <w:rPr>
                <w:rFonts w:eastAsiaTheme="minorEastAsia"/>
                <w:highlight w:val="green"/>
                <w:lang w:val="sv-SE"/>
              </w:rPr>
            </w:pPr>
            <w:r w:rsidRPr="002D5ED0">
              <w:rPr>
                <w:rFonts w:eastAsia="Malgun Gothic"/>
                <w:highlight w:val="green"/>
                <w:lang w:val="sv-SE"/>
              </w:rPr>
              <w:t>Agreement</w:t>
            </w:r>
            <w:r w:rsidR="00941248">
              <w:rPr>
                <w:rFonts w:eastAsia="Malgun Gothic"/>
                <w:highlight w:val="green"/>
                <w:lang w:val="sv-SE"/>
              </w:rPr>
              <w:t xml:space="preserve"> in RAN4 </w:t>
            </w:r>
          </w:p>
          <w:p w14:paraId="315047BD" w14:textId="77777777" w:rsidR="00B4477E" w:rsidRPr="00B4477E" w:rsidRDefault="00B4477E" w:rsidP="00B4477E">
            <w:pPr>
              <w:spacing w:afterLines="50" w:after="120"/>
              <w:rPr>
                <w:lang w:val="x-none"/>
              </w:rPr>
            </w:pPr>
            <w:r w:rsidRPr="00B4477E">
              <w:rPr>
                <w:rFonts w:hint="eastAsia"/>
                <w:lang w:val="x-none"/>
              </w:rPr>
              <w:t>•</w:t>
            </w:r>
            <w:r w:rsidRPr="00B4477E">
              <w:rPr>
                <w:lang w:val="x-none"/>
              </w:rPr>
              <w:tab/>
              <w:t xml:space="preserve">The maximum number of SMTCs configured per measurement object for the same </w:t>
            </w:r>
            <w:proofErr w:type="spellStart"/>
            <w:r w:rsidRPr="00B4477E">
              <w:rPr>
                <w:lang w:val="x-none"/>
              </w:rPr>
              <w:t>ssbFrequency</w:t>
            </w:r>
            <w:proofErr w:type="spellEnd"/>
            <w:r w:rsidRPr="00B4477E">
              <w:rPr>
                <w:lang w:val="x-none"/>
              </w:rPr>
              <w:t xml:space="preserve"> is 4. </w:t>
            </w:r>
          </w:p>
          <w:p w14:paraId="6FDCF0E7" w14:textId="77777777" w:rsidR="00B4477E" w:rsidRPr="00B4477E" w:rsidRDefault="00B4477E" w:rsidP="00B4477E">
            <w:pPr>
              <w:spacing w:afterLines="50" w:after="120"/>
              <w:ind w:leftChars="100" w:left="200"/>
              <w:rPr>
                <w:lang w:val="x-none"/>
              </w:rPr>
            </w:pPr>
            <w:r w:rsidRPr="00B4477E">
              <w:rPr>
                <w:lang w:val="x-none"/>
              </w:rPr>
              <w:t>o</w:t>
            </w:r>
            <w:r w:rsidRPr="00B4477E">
              <w:rPr>
                <w:lang w:val="x-none"/>
              </w:rPr>
              <w:tab/>
              <w:t xml:space="preserve">FFS on the assumptions on the number of configured </w:t>
            </w:r>
            <w:r w:rsidRPr="00B4477E">
              <w:rPr>
                <w:strike/>
                <w:lang w:val="x-none"/>
              </w:rPr>
              <w:t>parallel</w:t>
            </w:r>
            <w:r w:rsidRPr="00B4477E">
              <w:rPr>
                <w:lang w:val="x-none"/>
              </w:rPr>
              <w:t xml:space="preserve"> SMTCs to be used for requirements definition</w:t>
            </w:r>
          </w:p>
          <w:p w14:paraId="1B363CBB" w14:textId="55E6196B" w:rsidR="00B4477E" w:rsidRDefault="00B4477E" w:rsidP="00B4477E">
            <w:pPr>
              <w:spacing w:afterLines="50" w:after="120"/>
              <w:ind w:leftChars="100" w:left="200"/>
              <w:rPr>
                <w:lang w:val="x-none"/>
              </w:rPr>
            </w:pPr>
            <w:r w:rsidRPr="00B4477E">
              <w:rPr>
                <w:lang w:val="x-none"/>
              </w:rPr>
              <w:t>o</w:t>
            </w:r>
            <w:r w:rsidRPr="00B4477E">
              <w:rPr>
                <w:lang w:val="x-none"/>
              </w:rPr>
              <w:tab/>
              <w:t>FFS if different UE capabilities to support measurements for multiple configured SMTCs are needed</w:t>
            </w:r>
          </w:p>
          <w:p w14:paraId="3739D3D3" w14:textId="77777777" w:rsidR="00B10B44" w:rsidRDefault="00B10B44" w:rsidP="00B10B44">
            <w:pPr>
              <w:rPr>
                <w:i/>
                <w:color w:val="0070C0"/>
                <w:lang w:val="en-US"/>
              </w:rPr>
            </w:pPr>
            <w:r>
              <w:rPr>
                <w:i/>
                <w:color w:val="0070C0"/>
                <w:highlight w:val="cyan"/>
                <w:lang w:val="en-US"/>
              </w:rPr>
              <w:t>Conclusion</w:t>
            </w:r>
            <w:r w:rsidRPr="00BD3D57">
              <w:rPr>
                <w:rFonts w:hint="eastAsia"/>
                <w:i/>
                <w:color w:val="0070C0"/>
                <w:highlight w:val="cyan"/>
                <w:lang w:val="en-US"/>
              </w:rPr>
              <w:t>:</w:t>
            </w:r>
          </w:p>
          <w:p w14:paraId="7769F71C" w14:textId="137A79A7" w:rsidR="00B10B44" w:rsidRPr="00B10B44" w:rsidRDefault="00B10B44" w:rsidP="00B10B44">
            <w:pPr>
              <w:spacing w:after="120"/>
            </w:pPr>
            <w:r w:rsidRPr="00B10B44">
              <w:t>Revisit the issue in the next RAN4 meeting based on RAN2#116 agreements and/or a partial/full response to R4-2120308 “Reply LS on Multiple SMTCs for NR NTN” if made available by/during the next RAN4 meeting.</w:t>
            </w:r>
          </w:p>
          <w:p w14:paraId="3C40BE86" w14:textId="1CC5B64B" w:rsidR="00941248" w:rsidRPr="00037192" w:rsidRDefault="00941248" w:rsidP="00941248">
            <w:pPr>
              <w:rPr>
                <w:rFonts w:eastAsiaTheme="minorEastAsia"/>
                <w:highlight w:val="green"/>
                <w:lang w:val="sv-SE"/>
              </w:rPr>
            </w:pPr>
            <w:r w:rsidRPr="002D5ED0">
              <w:rPr>
                <w:rFonts w:eastAsia="Malgun Gothic"/>
                <w:highlight w:val="green"/>
                <w:lang w:val="sv-SE"/>
              </w:rPr>
              <w:t>Agreement</w:t>
            </w:r>
            <w:r>
              <w:rPr>
                <w:rFonts w:eastAsia="Malgun Gothic"/>
                <w:highlight w:val="green"/>
                <w:lang w:val="sv-SE"/>
              </w:rPr>
              <w:t xml:space="preserve"> in RAN2 </w:t>
            </w:r>
          </w:p>
          <w:p w14:paraId="108DD1E2" w14:textId="01D10ED3" w:rsidR="00941248" w:rsidRPr="0019461E" w:rsidRDefault="00D726E9" w:rsidP="00D726E9">
            <w:pPr>
              <w:spacing w:afterLines="50" w:after="120"/>
            </w:pPr>
            <w:r>
              <w:t xml:space="preserve">In NW-based solution, </w:t>
            </w:r>
            <w:r w:rsidRPr="00D726E9">
              <w:t>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r>
              <w:t>)</w:t>
            </w:r>
          </w:p>
        </w:tc>
      </w:tr>
    </w:tbl>
    <w:p w14:paraId="19D3504B" w14:textId="62700661" w:rsidR="00C8166F" w:rsidRPr="00811879" w:rsidRDefault="00460EB5" w:rsidP="00E94E3A">
      <w:pPr>
        <w:widowControl w:val="0"/>
        <w:overflowPunct/>
        <w:autoSpaceDE/>
        <w:spacing w:afterLines="50" w:after="120"/>
        <w:jc w:val="both"/>
        <w:textAlignment w:val="auto"/>
      </w:pPr>
      <w:r w:rsidRPr="00811879">
        <w:t xml:space="preserve">From the perspective of network signalling, at most 4 SMTCs </w:t>
      </w:r>
      <w:r w:rsidRPr="00811879">
        <w:rPr>
          <w:lang w:val="x-none"/>
        </w:rPr>
        <w:t xml:space="preserve">configured per measurement object for the same </w:t>
      </w:r>
      <w:proofErr w:type="spellStart"/>
      <w:r w:rsidRPr="00811879">
        <w:rPr>
          <w:lang w:val="x-none"/>
        </w:rPr>
        <w:t>ssbFrequency</w:t>
      </w:r>
      <w:proofErr w:type="spellEnd"/>
      <w:r w:rsidRPr="00811879">
        <w:t xml:space="preserve"> is confirmed by RAN4 in the last meeting. </w:t>
      </w:r>
      <w:r w:rsidR="00811879" w:rsidRPr="00811879">
        <w:t>H</w:t>
      </w:r>
      <w:r w:rsidRPr="00811879">
        <w:t>owever</w:t>
      </w:r>
      <w:r w:rsidR="00811879" w:rsidRPr="00811879">
        <w:t>,</w:t>
      </w:r>
      <w:r w:rsidRPr="00811879">
        <w:t xml:space="preserve"> from the perspective of UE capability, how many SMTCs can be used in parallel is</w:t>
      </w:r>
      <w:r w:rsidR="00811879" w:rsidRPr="00811879">
        <w:t xml:space="preserve"> not determined yet.</w:t>
      </w:r>
      <w:r w:rsidR="002024B2">
        <w:t xml:space="preserve"> </w:t>
      </w:r>
      <w:r w:rsidR="00B10B44" w:rsidRPr="00811879">
        <w:t xml:space="preserve">Based on the agreement in RAN2 #116 </w:t>
      </w:r>
      <w:r w:rsidR="00B10B44" w:rsidRPr="00811879">
        <w:rPr>
          <w:rFonts w:hint="eastAsia"/>
        </w:rPr>
        <w:t>meeting</w:t>
      </w:r>
      <w:r w:rsidR="00B10B44" w:rsidRPr="00811879">
        <w:t xml:space="preserve">, at least two different capabilities on SMTC processing are identified. </w:t>
      </w:r>
      <w:r w:rsidR="005D1BA5" w:rsidRPr="00811879">
        <w:t>One c</w:t>
      </w:r>
      <w:r w:rsidR="0029535A" w:rsidRPr="00811879">
        <w:t>apability can</w:t>
      </w:r>
      <w:r w:rsidR="00C5585A" w:rsidRPr="00811879">
        <w:t xml:space="preserve"> use </w:t>
      </w:r>
      <w:r w:rsidR="0029535A" w:rsidRPr="00811879">
        <w:t>2 SMTCs in parallel</w:t>
      </w:r>
      <w:r w:rsidR="005D1BA5" w:rsidRPr="00811879">
        <w:t xml:space="preserve"> and whether it requires a UE capability is under discussion in RAN2.</w:t>
      </w:r>
      <w:r w:rsidR="0029535A" w:rsidRPr="00811879">
        <w:t xml:space="preserve"> </w:t>
      </w:r>
      <w:r w:rsidR="005D1BA5" w:rsidRPr="00811879">
        <w:t xml:space="preserve">Another </w:t>
      </w:r>
      <w:r w:rsidR="0029535A" w:rsidRPr="00811879">
        <w:t xml:space="preserve">capability can </w:t>
      </w:r>
      <w:r w:rsidR="00C5585A" w:rsidRPr="00811879">
        <w:t>use</w:t>
      </w:r>
      <w:r w:rsidR="0029535A" w:rsidRPr="00811879">
        <w:t xml:space="preserve"> 4 </w:t>
      </w:r>
      <w:r w:rsidR="00C5585A" w:rsidRPr="00811879">
        <w:t xml:space="preserve">SMTCs in parallel, which </w:t>
      </w:r>
      <w:r w:rsidR="00811879">
        <w:t>can</w:t>
      </w:r>
      <w:r w:rsidR="00C5585A" w:rsidRPr="00811879">
        <w:t xml:space="preserve"> be optionally supported by UE. </w:t>
      </w:r>
      <w:r w:rsidR="002024B2">
        <w:t xml:space="preserve">At this stage, </w:t>
      </w:r>
      <w:r w:rsidR="00C8166F" w:rsidRPr="00811879">
        <w:t xml:space="preserve">RAN4 could assume 2 parallel SMTCs as </w:t>
      </w:r>
      <w:r w:rsidR="00C65725">
        <w:t xml:space="preserve">the </w:t>
      </w:r>
      <w:r w:rsidR="00C8166F" w:rsidRPr="00811879">
        <w:t>baseline to define RRM requirements</w:t>
      </w:r>
      <w:r w:rsidR="002024B2">
        <w:t xml:space="preserve"> or wait for the LS reply about more RAN2 conclusions</w:t>
      </w:r>
      <w:r w:rsidR="00C8166F" w:rsidRPr="00811879">
        <w:t xml:space="preserve">. </w:t>
      </w:r>
    </w:p>
    <w:p w14:paraId="268BA799" w14:textId="2A08986D" w:rsidR="00811879" w:rsidRPr="001F0DFA" w:rsidRDefault="001F0DFA" w:rsidP="001F0DFA">
      <w:pPr>
        <w:spacing w:afterLines="50" w:after="120"/>
        <w:jc w:val="both"/>
        <w:rPr>
          <w:rFonts w:eastAsiaTheme="minorEastAsia"/>
          <w:b/>
          <w:iCs/>
        </w:rPr>
      </w:pPr>
      <w:r w:rsidRPr="00517AAF">
        <w:rPr>
          <w:rFonts w:eastAsiaTheme="minorEastAsia" w:hint="eastAsia"/>
          <w:b/>
          <w:iCs/>
        </w:rPr>
        <w:t>P</w:t>
      </w:r>
      <w:r w:rsidRPr="00517AAF">
        <w:rPr>
          <w:rFonts w:eastAsiaTheme="minorEastAsia"/>
          <w:b/>
          <w:iCs/>
        </w:rPr>
        <w:t xml:space="preserve">roposal </w:t>
      </w:r>
      <w:r w:rsidR="006A66C9">
        <w:rPr>
          <w:rFonts w:eastAsiaTheme="minorEastAsia"/>
          <w:b/>
          <w:iCs/>
        </w:rPr>
        <w:t>2</w:t>
      </w:r>
      <w:r w:rsidRPr="00517AAF">
        <w:rPr>
          <w:rFonts w:eastAsiaTheme="minorEastAsia"/>
          <w:b/>
          <w:iCs/>
        </w:rPr>
        <w:t>:</w:t>
      </w:r>
      <w:r w:rsidR="00E82D2D" w:rsidRPr="00517AAF">
        <w:rPr>
          <w:rFonts w:eastAsiaTheme="minorEastAsia"/>
          <w:b/>
          <w:iCs/>
        </w:rPr>
        <w:t xml:space="preserve"> </w:t>
      </w:r>
      <w:r w:rsidR="00C65725">
        <w:rPr>
          <w:rFonts w:eastAsiaTheme="minorEastAsia"/>
          <w:b/>
          <w:iCs/>
        </w:rPr>
        <w:t>T</w:t>
      </w:r>
      <w:r w:rsidR="00C65725">
        <w:rPr>
          <w:rFonts w:eastAsiaTheme="minorEastAsia" w:hint="eastAsia"/>
          <w:b/>
          <w:iCs/>
        </w:rPr>
        <w:t>a</w:t>
      </w:r>
      <w:r w:rsidR="00C65725">
        <w:rPr>
          <w:rFonts w:eastAsiaTheme="minorEastAsia"/>
          <w:b/>
          <w:iCs/>
        </w:rPr>
        <w:t>ke 2 parallel SMTC</w:t>
      </w:r>
      <w:r w:rsidR="001F259D">
        <w:rPr>
          <w:rFonts w:eastAsiaTheme="minorEastAsia"/>
          <w:b/>
          <w:iCs/>
        </w:rPr>
        <w:t>s</w:t>
      </w:r>
      <w:r w:rsidR="00C65725">
        <w:rPr>
          <w:rFonts w:eastAsiaTheme="minorEastAsia"/>
          <w:b/>
          <w:iCs/>
        </w:rPr>
        <w:t xml:space="preserve"> as the baseline for defining RRM requirements.</w:t>
      </w:r>
    </w:p>
    <w:p w14:paraId="6F80EEF4" w14:textId="5BBAE424"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B4477E">
        <w:rPr>
          <w:rFonts w:eastAsiaTheme="minorEastAsia"/>
          <w:sz w:val="28"/>
          <w:lang w:eastAsia="zh-CN"/>
        </w:rPr>
        <w:t>M</w:t>
      </w:r>
      <w:r w:rsidR="00B4477E">
        <w:rPr>
          <w:rFonts w:eastAsiaTheme="minorEastAsia" w:hint="eastAsia"/>
          <w:sz w:val="28"/>
          <w:lang w:eastAsia="zh-CN"/>
        </w:rPr>
        <w:t>eas</w:t>
      </w:r>
      <w:r w:rsidR="00B4477E">
        <w:rPr>
          <w:rFonts w:eastAsiaTheme="minorEastAsia"/>
          <w:sz w:val="28"/>
          <w:lang w:eastAsia="zh-CN"/>
        </w:rPr>
        <w:t>urement relaxation</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1CD33CB6" w14:textId="60758E62" w:rsidR="00D2690B" w:rsidRPr="00D2690B" w:rsidRDefault="00D2690B" w:rsidP="00037192">
            <w:pPr>
              <w:rPr>
                <w:rFonts w:eastAsia="Malgun Gothic"/>
                <w:b/>
                <w:color w:val="0070C0"/>
                <w:u w:val="single"/>
                <w:lang w:eastAsia="ko-KR"/>
              </w:rPr>
            </w:pPr>
            <w:r>
              <w:rPr>
                <w:b/>
                <w:color w:val="0070C0"/>
                <w:u w:val="single"/>
                <w:lang w:eastAsia="ko-KR"/>
              </w:rPr>
              <w:t>Issue 3</w:t>
            </w:r>
            <w:r>
              <w:rPr>
                <w:rFonts w:hint="eastAsia"/>
                <w:b/>
                <w:color w:val="0070C0"/>
                <w:u w:val="single"/>
              </w:rPr>
              <w:t>-</w:t>
            </w:r>
            <w:r>
              <w:rPr>
                <w:b/>
                <w:color w:val="0070C0"/>
                <w:u w:val="single"/>
                <w:lang w:eastAsia="ko-KR"/>
              </w:rPr>
              <w:t>2-1: Cell Service Time based Measurement Relaxation</w:t>
            </w:r>
          </w:p>
          <w:p w14:paraId="3E8D2381" w14:textId="3BA4B16A" w:rsidR="00037192" w:rsidRPr="00F85489" w:rsidRDefault="00D2690B" w:rsidP="00037192">
            <w:pPr>
              <w:rPr>
                <w:i/>
                <w:color w:val="0070C0"/>
                <w:highlight w:val="cyan"/>
                <w:lang w:val="en-US"/>
              </w:rPr>
            </w:pPr>
            <w:r w:rsidRPr="00F85489">
              <w:rPr>
                <w:i/>
                <w:color w:val="0070C0"/>
                <w:highlight w:val="cyan"/>
                <w:lang w:val="en-US"/>
              </w:rPr>
              <w:t>Conclusion:</w:t>
            </w:r>
          </w:p>
          <w:p w14:paraId="73E9A93A" w14:textId="77777777" w:rsidR="00D2690B" w:rsidRPr="00D2690B" w:rsidRDefault="00D2690B" w:rsidP="00D2690B">
            <w:pPr>
              <w:spacing w:line="259" w:lineRule="auto"/>
              <w:rPr>
                <w:lang w:val="en-US"/>
              </w:rPr>
            </w:pPr>
            <w:r w:rsidRPr="00D2690B">
              <w:rPr>
                <w:lang w:val="en-US"/>
              </w:rPr>
              <w:t>RAN4 can discuss the following aspect further:</w:t>
            </w:r>
          </w:p>
          <w:p w14:paraId="660E08C9" w14:textId="77777777" w:rsidR="00D2690B" w:rsidRPr="00D2690B" w:rsidRDefault="00D2690B" w:rsidP="00D2690B">
            <w:pPr>
              <w:pStyle w:val="afff0"/>
              <w:numPr>
                <w:ilvl w:val="0"/>
                <w:numId w:val="20"/>
              </w:numPr>
              <w:spacing w:line="259" w:lineRule="auto"/>
              <w:ind w:firstLineChars="0"/>
              <w:rPr>
                <w:rFonts w:ascii="Times New Roman" w:hAnsi="Times New Roman"/>
                <w:sz w:val="20"/>
                <w:szCs w:val="20"/>
                <w:lang w:val="en-US" w:eastAsia="zh-CN"/>
              </w:rPr>
            </w:pPr>
            <w:r w:rsidRPr="00D2690B">
              <w:rPr>
                <w:rFonts w:ascii="Times New Roman" w:hAnsi="Times New Roman"/>
                <w:sz w:val="20"/>
                <w:szCs w:val="20"/>
                <w:lang w:val="en-US" w:eastAsia="zh-CN"/>
              </w:rPr>
              <w:t xml:space="preserve">Measurement can be relaxed based on cell service time information if exist and applicable. The detail scheme can be studied </w:t>
            </w:r>
            <w:proofErr w:type="spellStart"/>
            <w:r w:rsidRPr="00D2690B">
              <w:rPr>
                <w:rFonts w:ascii="Times New Roman" w:hAnsi="Times New Roman"/>
                <w:sz w:val="20"/>
                <w:szCs w:val="20"/>
                <w:lang w:val="en-US" w:eastAsia="zh-CN"/>
              </w:rPr>
              <w:t>whereafter</w:t>
            </w:r>
            <w:proofErr w:type="spellEnd"/>
            <w:r w:rsidRPr="00D2690B">
              <w:rPr>
                <w:rFonts w:ascii="Times New Roman" w:hAnsi="Times New Roman"/>
                <w:sz w:val="20"/>
                <w:szCs w:val="20"/>
                <w:lang w:val="en-US" w:eastAsia="zh-CN"/>
              </w:rPr>
              <w:t>, e.g. no mandatory measurements before T2 or relaxed measurement required before T2. T2 is the starting time of [a new cell] measurement.</w:t>
            </w:r>
          </w:p>
          <w:p w14:paraId="3894B747" w14:textId="77777777" w:rsidR="00D2690B" w:rsidRDefault="00D2690B" w:rsidP="00D2690B">
            <w:pPr>
              <w:rPr>
                <w:b/>
                <w:color w:val="0070C0"/>
                <w:u w:val="single"/>
                <w:lang w:eastAsia="ko-KR"/>
              </w:rPr>
            </w:pPr>
            <w:r>
              <w:rPr>
                <w:b/>
                <w:color w:val="0070C0"/>
                <w:u w:val="single"/>
                <w:lang w:eastAsia="ko-KR"/>
              </w:rPr>
              <w:t>Issue 3</w:t>
            </w:r>
            <w:r>
              <w:rPr>
                <w:rFonts w:hint="eastAsia"/>
                <w:b/>
                <w:color w:val="0070C0"/>
                <w:u w:val="single"/>
              </w:rPr>
              <w:t>-</w:t>
            </w:r>
            <w:r>
              <w:rPr>
                <w:b/>
                <w:color w:val="0070C0"/>
                <w:u w:val="single"/>
                <w:lang w:eastAsia="ko-KR"/>
              </w:rPr>
              <w:t>2-2: Location based Measurement Relaxation</w:t>
            </w:r>
          </w:p>
          <w:p w14:paraId="3C47E364" w14:textId="77777777" w:rsidR="00D2690B" w:rsidRDefault="00D2690B" w:rsidP="00D2690B">
            <w:pPr>
              <w:rPr>
                <w:i/>
                <w:color w:val="0070C0"/>
                <w:lang w:val="en-US"/>
              </w:rPr>
            </w:pPr>
            <w:r>
              <w:rPr>
                <w:i/>
                <w:color w:val="0070C0"/>
                <w:highlight w:val="cyan"/>
                <w:lang w:val="en-US"/>
              </w:rPr>
              <w:t>Conclusion</w:t>
            </w:r>
            <w:r w:rsidRPr="00BD3D57">
              <w:rPr>
                <w:rFonts w:hint="eastAsia"/>
                <w:i/>
                <w:color w:val="0070C0"/>
                <w:highlight w:val="cyan"/>
                <w:lang w:val="en-US"/>
              </w:rPr>
              <w:t>:</w:t>
            </w:r>
          </w:p>
          <w:p w14:paraId="2CEB4527" w14:textId="77777777" w:rsidR="00D2690B" w:rsidRPr="00D2690B" w:rsidRDefault="00D2690B" w:rsidP="00D2690B">
            <w:pPr>
              <w:spacing w:line="259" w:lineRule="auto"/>
              <w:rPr>
                <w:lang w:val="en-US"/>
              </w:rPr>
            </w:pPr>
            <w:r w:rsidRPr="00D2690B">
              <w:rPr>
                <w:lang w:val="en-US"/>
              </w:rPr>
              <w:t>RAN4 can discuss the following aspect further:</w:t>
            </w:r>
          </w:p>
          <w:p w14:paraId="56C281AD" w14:textId="1DE85377" w:rsidR="00037192" w:rsidRPr="00D2690B" w:rsidRDefault="00D2690B" w:rsidP="00D2690B">
            <w:pPr>
              <w:pStyle w:val="afff0"/>
              <w:numPr>
                <w:ilvl w:val="0"/>
                <w:numId w:val="20"/>
              </w:numPr>
              <w:spacing w:line="259" w:lineRule="auto"/>
              <w:ind w:firstLineChars="0"/>
              <w:rPr>
                <w:b/>
                <w:bCs/>
                <w:szCs w:val="24"/>
                <w:lang w:eastAsia="zh-CN"/>
              </w:rPr>
            </w:pPr>
            <w:r w:rsidRPr="00D2690B">
              <w:rPr>
                <w:rFonts w:ascii="Times New Roman" w:hAnsi="Times New Roman"/>
                <w:sz w:val="20"/>
                <w:szCs w:val="20"/>
                <w:lang w:val="en-US" w:eastAsia="zh-CN"/>
              </w:rPr>
              <w:t>Measurement period relaxation based on distance between UE and the [reference location].</w:t>
            </w:r>
          </w:p>
        </w:tc>
      </w:tr>
    </w:tbl>
    <w:p w14:paraId="5DA0EF78" w14:textId="18B37F9D" w:rsidR="00EE23A5" w:rsidRDefault="00EC3776" w:rsidP="00EE23A5">
      <w:pPr>
        <w:widowControl w:val="0"/>
        <w:overflowPunct/>
        <w:autoSpaceDE/>
        <w:spacing w:afterLines="50" w:after="120"/>
        <w:jc w:val="both"/>
        <w:textAlignment w:val="auto"/>
      </w:pPr>
      <w:r w:rsidRPr="00020ED9">
        <w:t>As discussed in our contribution [</w:t>
      </w:r>
      <w:r w:rsidR="00020ED9" w:rsidRPr="00020ED9">
        <w:t>2</w:t>
      </w:r>
      <w:r w:rsidRPr="00020ED9">
        <w:t xml:space="preserve">], </w:t>
      </w:r>
      <w:r w:rsidR="00811B81" w:rsidRPr="00020ED9">
        <w:t>th</w:t>
      </w:r>
      <w:r w:rsidR="00811B81">
        <w:t>e exact time to start measurement is up to UE implementation and should not be</w:t>
      </w:r>
      <w:r w:rsidR="00565902">
        <w:t xml:space="preserve"> specified. </w:t>
      </w:r>
      <w:r w:rsidR="00886E61">
        <w:t xml:space="preserve">It is hard to specify or test measurement relaxation. </w:t>
      </w:r>
      <w:r w:rsidR="00C92967">
        <w:t>We should focus on the basic fun</w:t>
      </w:r>
      <w:r w:rsidR="004557A1">
        <w:t xml:space="preserve">ctionalities and postpone the optimization to the next release. </w:t>
      </w:r>
    </w:p>
    <w:p w14:paraId="67821E39" w14:textId="2787B7A8" w:rsidR="0040052E" w:rsidRDefault="0040052E" w:rsidP="0040052E">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sidR="00886E61">
        <w:rPr>
          <w:rFonts w:eastAsiaTheme="minorEastAsia"/>
          <w:b/>
          <w:iCs/>
        </w:rPr>
        <w:t>3</w:t>
      </w:r>
      <w:r w:rsidRPr="002F3CFC">
        <w:rPr>
          <w:rFonts w:eastAsiaTheme="minorEastAsia"/>
          <w:b/>
          <w:iCs/>
        </w:rPr>
        <w:t>:</w:t>
      </w:r>
      <w:r>
        <w:rPr>
          <w:rFonts w:eastAsiaTheme="minorEastAsia"/>
          <w:b/>
          <w:iCs/>
        </w:rPr>
        <w:t xml:space="preserve"> </w:t>
      </w:r>
      <w:r w:rsidR="00886E61">
        <w:rPr>
          <w:rFonts w:eastAsiaTheme="minorEastAsia"/>
          <w:b/>
          <w:iCs/>
        </w:rPr>
        <w:t xml:space="preserve">Not specify measurement relaxation based on cell service time or location. </w:t>
      </w:r>
      <w:r>
        <w:rPr>
          <w:rFonts w:eastAsiaTheme="minorEastAsia"/>
          <w:b/>
          <w:iCs/>
        </w:rPr>
        <w:t xml:space="preserve"> </w:t>
      </w:r>
    </w:p>
    <w:p w14:paraId="1DB771C9" w14:textId="77777777" w:rsidR="000E5509" w:rsidRPr="00127D53"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61EE1698"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w:t>
      </w:r>
      <w:r w:rsidR="00F44154">
        <w:rPr>
          <w:rFonts w:cstheme="minorHAnsi"/>
        </w:rPr>
        <w:t xml:space="preserve">the measurement procedure </w:t>
      </w:r>
      <w:r w:rsidR="00EB3826">
        <w:rPr>
          <w:rFonts w:cstheme="minorHAnsi"/>
        </w:rPr>
        <w:t xml:space="preserve">and the following proposals. </w:t>
      </w:r>
    </w:p>
    <w:p w14:paraId="61155543" w14:textId="0A74D837" w:rsidR="00172C13" w:rsidRDefault="00172C13" w:rsidP="00E94E3A">
      <w:pPr>
        <w:spacing w:afterLines="50" w:after="120"/>
        <w:jc w:val="both"/>
        <w:rPr>
          <w:rFonts w:cstheme="minorHAnsi"/>
        </w:rPr>
      </w:pPr>
      <w:r w:rsidRPr="007D7B94">
        <w:rPr>
          <w:b/>
        </w:rPr>
        <w:lastRenderedPageBreak/>
        <w:t xml:space="preserve">Observation 1: </w:t>
      </w:r>
      <w:r>
        <w:rPr>
          <w:b/>
        </w:rPr>
        <w:t>Discuss which kind of network topology is assumed before defining the number of measurement cells/SSBs.</w:t>
      </w:r>
    </w:p>
    <w:p w14:paraId="34368D7E" w14:textId="77777777" w:rsidR="005F3F3B" w:rsidRDefault="005F3F3B" w:rsidP="005F3F3B">
      <w:r w:rsidRPr="00517AAF">
        <w:rPr>
          <w:rFonts w:eastAsiaTheme="minorEastAsia" w:hint="eastAsia"/>
          <w:b/>
          <w:iCs/>
        </w:rPr>
        <w:t>P</w:t>
      </w:r>
      <w:r w:rsidRPr="00517AAF">
        <w:rPr>
          <w:rFonts w:eastAsiaTheme="minorEastAsia"/>
          <w:b/>
          <w:iCs/>
        </w:rPr>
        <w:t xml:space="preserve">roposal </w:t>
      </w:r>
      <w:r>
        <w:rPr>
          <w:rFonts w:eastAsiaTheme="minorEastAsia"/>
          <w:b/>
          <w:iCs/>
        </w:rPr>
        <w:t>1</w:t>
      </w:r>
      <w:r w:rsidRPr="00517AAF">
        <w:rPr>
          <w:rFonts w:eastAsiaTheme="minorEastAsia"/>
          <w:b/>
          <w:iCs/>
        </w:rPr>
        <w:t xml:space="preserve">: </w:t>
      </w:r>
      <w:r>
        <w:rPr>
          <w:rFonts w:eastAsiaTheme="minorEastAsia"/>
          <w:b/>
          <w:iCs/>
        </w:rPr>
        <w:t xml:space="preserve">The number of measurement carriers can be reused, including both TN and NTN carriers. </w:t>
      </w:r>
    </w:p>
    <w:p w14:paraId="72A5470E" w14:textId="26CC56BB" w:rsidR="00ED0CD2" w:rsidRDefault="00ED0CD2" w:rsidP="00986EEC">
      <w:pPr>
        <w:spacing w:afterLines="50" w:after="120"/>
        <w:jc w:val="both"/>
        <w:rPr>
          <w:rFonts w:eastAsiaTheme="minorEastAsia"/>
          <w:b/>
          <w:iCs/>
        </w:rPr>
      </w:pPr>
      <w:r w:rsidRPr="00517AAF">
        <w:rPr>
          <w:rFonts w:eastAsiaTheme="minorEastAsia" w:hint="eastAsia"/>
          <w:b/>
          <w:iCs/>
        </w:rPr>
        <w:t>P</w:t>
      </w:r>
      <w:r w:rsidRPr="00517AAF">
        <w:rPr>
          <w:rFonts w:eastAsiaTheme="minorEastAsia"/>
          <w:b/>
          <w:iCs/>
        </w:rPr>
        <w:t xml:space="preserve">roposal </w:t>
      </w:r>
      <w:r>
        <w:rPr>
          <w:rFonts w:eastAsiaTheme="minorEastAsia"/>
          <w:b/>
          <w:iCs/>
        </w:rPr>
        <w:t>2</w:t>
      </w:r>
      <w:r w:rsidRPr="00517AAF">
        <w:rPr>
          <w:rFonts w:eastAsiaTheme="minorEastAsia"/>
          <w:b/>
          <w:iCs/>
        </w:rPr>
        <w:t xml:space="preserve">: </w:t>
      </w:r>
      <w:r>
        <w:rPr>
          <w:rFonts w:eastAsiaTheme="minorEastAsia"/>
          <w:b/>
          <w:iCs/>
        </w:rPr>
        <w:t>T</w:t>
      </w:r>
      <w:r>
        <w:rPr>
          <w:rFonts w:eastAsiaTheme="minorEastAsia" w:hint="eastAsia"/>
          <w:b/>
          <w:iCs/>
        </w:rPr>
        <w:t>a</w:t>
      </w:r>
      <w:r>
        <w:rPr>
          <w:rFonts w:eastAsiaTheme="minorEastAsia"/>
          <w:b/>
          <w:iCs/>
        </w:rPr>
        <w:t>ke 2 parallel SMTC</w:t>
      </w:r>
      <w:r w:rsidR="001F259D">
        <w:rPr>
          <w:rFonts w:eastAsiaTheme="minorEastAsia"/>
          <w:b/>
          <w:iCs/>
        </w:rPr>
        <w:t>s</w:t>
      </w:r>
      <w:bookmarkStart w:id="4" w:name="_GoBack"/>
      <w:bookmarkEnd w:id="4"/>
      <w:r>
        <w:rPr>
          <w:rFonts w:eastAsiaTheme="minorEastAsia"/>
          <w:b/>
          <w:iCs/>
        </w:rPr>
        <w:t xml:space="preserve"> as the baseline for defining RRM requirements.</w:t>
      </w:r>
    </w:p>
    <w:p w14:paraId="2BC4B025" w14:textId="3659C162" w:rsidR="002C56A6" w:rsidRPr="005C772A" w:rsidRDefault="002C56A6" w:rsidP="00986EEC">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3</w:t>
      </w:r>
      <w:r w:rsidRPr="002F3CFC">
        <w:rPr>
          <w:rFonts w:eastAsiaTheme="minorEastAsia"/>
          <w:b/>
          <w:iCs/>
        </w:rPr>
        <w:t>:</w:t>
      </w:r>
      <w:r>
        <w:rPr>
          <w:rFonts w:eastAsiaTheme="minorEastAsia"/>
          <w:b/>
          <w:iCs/>
        </w:rPr>
        <w:t xml:space="preserve"> Not specify measurement relaxation based on cell service time or location.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338C3BF2" w:rsidR="00B661D3"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5C7C7A">
        <w:rPr>
          <w:lang w:val="en-US"/>
        </w:rPr>
        <w:t>2</w:t>
      </w:r>
      <w:r w:rsidR="00BD68F4">
        <w:rPr>
          <w:lang w:val="en-US"/>
        </w:rPr>
        <w:t>0</w:t>
      </w:r>
      <w:r w:rsidR="005C7C7A">
        <w:rPr>
          <w:lang w:val="en-US"/>
        </w:rPr>
        <w:t>3</w:t>
      </w:r>
      <w:r w:rsidR="00C54269">
        <w:rPr>
          <w:lang w:val="en-US"/>
        </w:rPr>
        <w:t>07</w:t>
      </w:r>
      <w:r w:rsidRPr="003E4DB4">
        <w:rPr>
          <w:lang w:val="en-US"/>
        </w:rPr>
        <w:t>, WF on</w:t>
      </w:r>
      <w:r w:rsidR="00F57F2D">
        <w:rPr>
          <w:lang w:val="en-US"/>
        </w:rPr>
        <w:t xml:space="preserve"> NR </w:t>
      </w:r>
      <w:r w:rsidR="00C54269">
        <w:rPr>
          <w:lang w:val="en-US"/>
        </w:rPr>
        <w:t xml:space="preserve">NTN </w:t>
      </w:r>
      <w:r w:rsidR="00F57F2D">
        <w:rPr>
          <w:lang w:val="en-US"/>
        </w:rPr>
        <w:t>RRM requirements</w:t>
      </w:r>
      <w:r w:rsidRPr="003E4DB4">
        <w:rPr>
          <w:lang w:val="en-US"/>
        </w:rPr>
        <w:t xml:space="preserve">, </w:t>
      </w:r>
      <w:r w:rsidR="005A1A37" w:rsidRPr="005A1A37">
        <w:rPr>
          <w:lang w:val="en-US"/>
        </w:rPr>
        <w:t>Qualcomm Incorporated</w:t>
      </w:r>
    </w:p>
    <w:p w14:paraId="060A8DC8" w14:textId="39C910A2" w:rsidR="00531E09" w:rsidRPr="00B36A74" w:rsidRDefault="00531E09"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w:t>
      </w:r>
      <w:r>
        <w:rPr>
          <w:lang w:val="en-US"/>
        </w:rPr>
        <w:t xml:space="preserve">201141, </w:t>
      </w:r>
      <w:r w:rsidRPr="00531E09">
        <w:rPr>
          <w:lang w:val="en-US"/>
        </w:rPr>
        <w:t>Discussion on general RRM requirements for NTN</w:t>
      </w:r>
      <w:r>
        <w:rPr>
          <w:lang w:val="en-US"/>
        </w:rPr>
        <w:t>, OPPO</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1B05C" w14:textId="77777777" w:rsidR="00995365" w:rsidRDefault="00995365" w:rsidP="0052762B">
      <w:r>
        <w:separator/>
      </w:r>
    </w:p>
  </w:endnote>
  <w:endnote w:type="continuationSeparator" w:id="0">
    <w:p w14:paraId="71E01677" w14:textId="77777777" w:rsidR="00995365" w:rsidRDefault="0099536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FFE12" w14:textId="77777777" w:rsidR="00995365" w:rsidRDefault="00995365" w:rsidP="0052762B">
      <w:r>
        <w:separator/>
      </w:r>
    </w:p>
  </w:footnote>
  <w:footnote w:type="continuationSeparator" w:id="0">
    <w:p w14:paraId="30335600" w14:textId="77777777" w:rsidR="00995365" w:rsidRDefault="0099536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50BD"/>
    <w:multiLevelType w:val="hybridMultilevel"/>
    <w:tmpl w:val="6FF47276"/>
    <w:lvl w:ilvl="0" w:tplc="1D165F3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FB7BED"/>
    <w:multiLevelType w:val="hybridMultilevel"/>
    <w:tmpl w:val="FE629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5"/>
  </w:num>
  <w:num w:numId="4">
    <w:abstractNumId w:val="26"/>
  </w:num>
  <w:num w:numId="5">
    <w:abstractNumId w:val="25"/>
  </w:num>
  <w:num w:numId="6">
    <w:abstractNumId w:val="9"/>
  </w:num>
  <w:num w:numId="7">
    <w:abstractNumId w:val="20"/>
  </w:num>
  <w:num w:numId="8">
    <w:abstractNumId w:val="30"/>
  </w:num>
  <w:num w:numId="9">
    <w:abstractNumId w:val="7"/>
  </w:num>
  <w:num w:numId="10">
    <w:abstractNumId w:val="4"/>
  </w:num>
  <w:num w:numId="11">
    <w:abstractNumId w:val="6"/>
  </w:num>
  <w:num w:numId="12">
    <w:abstractNumId w:val="28"/>
  </w:num>
  <w:num w:numId="13">
    <w:abstractNumId w:val="1"/>
  </w:num>
  <w:num w:numId="14">
    <w:abstractNumId w:val="10"/>
  </w:num>
  <w:num w:numId="15">
    <w:abstractNumId w:val="29"/>
  </w:num>
  <w:num w:numId="16">
    <w:abstractNumId w:val="13"/>
  </w:num>
  <w:num w:numId="17">
    <w:abstractNumId w:val="11"/>
  </w:num>
  <w:num w:numId="18">
    <w:abstractNumId w:val="17"/>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3"/>
  </w:num>
  <w:num w:numId="23">
    <w:abstractNumId w:val="8"/>
  </w:num>
  <w:num w:numId="24">
    <w:abstractNumId w:val="21"/>
  </w:num>
  <w:num w:numId="25">
    <w:abstractNumId w:val="16"/>
  </w:num>
  <w:num w:numId="26">
    <w:abstractNumId w:val="5"/>
  </w:num>
  <w:num w:numId="27">
    <w:abstractNumId w:val="22"/>
  </w:num>
  <w:num w:numId="28">
    <w:abstractNumId w:val="27"/>
  </w:num>
  <w:num w:numId="29">
    <w:abstractNumId w:val="24"/>
  </w:num>
  <w:num w:numId="30">
    <w:abstractNumId w:val="18"/>
  </w:num>
  <w:num w:numId="31">
    <w:abstractNumId w:val="23"/>
  </w:num>
  <w:num w:numId="32">
    <w:abstractNumId w:val="2"/>
  </w:num>
  <w:num w:numId="3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1F"/>
    <w:rsid w:val="0001724C"/>
    <w:rsid w:val="00017B85"/>
    <w:rsid w:val="00017E2D"/>
    <w:rsid w:val="000202CF"/>
    <w:rsid w:val="00020776"/>
    <w:rsid w:val="00020C36"/>
    <w:rsid w:val="00020E1B"/>
    <w:rsid w:val="00020ED9"/>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3F0"/>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373D3"/>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6384"/>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1DCD"/>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ECF"/>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AC0"/>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AAF"/>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D1B"/>
    <w:rsid w:val="000F0F33"/>
    <w:rsid w:val="000F1FA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2C13"/>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61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3E13"/>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59D"/>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2"/>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35A"/>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7C7"/>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A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1C80"/>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1D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970"/>
    <w:rsid w:val="00390A5A"/>
    <w:rsid w:val="00390E9F"/>
    <w:rsid w:val="00390EAA"/>
    <w:rsid w:val="0039105C"/>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A0B"/>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348"/>
    <w:rsid w:val="0040052E"/>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10D"/>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C2"/>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7A1"/>
    <w:rsid w:val="004558AE"/>
    <w:rsid w:val="00455D28"/>
    <w:rsid w:val="00456877"/>
    <w:rsid w:val="0045731E"/>
    <w:rsid w:val="00457567"/>
    <w:rsid w:val="004577EF"/>
    <w:rsid w:val="00457955"/>
    <w:rsid w:val="00457D62"/>
    <w:rsid w:val="00457FF1"/>
    <w:rsid w:val="00460553"/>
    <w:rsid w:val="00460EB5"/>
    <w:rsid w:val="00461574"/>
    <w:rsid w:val="004616BE"/>
    <w:rsid w:val="00461C89"/>
    <w:rsid w:val="00461D1B"/>
    <w:rsid w:val="00461DBE"/>
    <w:rsid w:val="004622F2"/>
    <w:rsid w:val="00462353"/>
    <w:rsid w:val="00462914"/>
    <w:rsid w:val="00463D83"/>
    <w:rsid w:val="00463EC0"/>
    <w:rsid w:val="00464817"/>
    <w:rsid w:val="00464D77"/>
    <w:rsid w:val="00465164"/>
    <w:rsid w:val="0046566A"/>
    <w:rsid w:val="00465AE3"/>
    <w:rsid w:val="0046639A"/>
    <w:rsid w:val="0046776D"/>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45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AAF"/>
    <w:rsid w:val="00517B5C"/>
    <w:rsid w:val="00517CCB"/>
    <w:rsid w:val="00520CC3"/>
    <w:rsid w:val="00520F0F"/>
    <w:rsid w:val="00521159"/>
    <w:rsid w:val="005211C4"/>
    <w:rsid w:val="00521484"/>
    <w:rsid w:val="005215C7"/>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1E09"/>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431"/>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902"/>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72A"/>
    <w:rsid w:val="005C7C7A"/>
    <w:rsid w:val="005C7F18"/>
    <w:rsid w:val="005D01DA"/>
    <w:rsid w:val="005D0696"/>
    <w:rsid w:val="005D0891"/>
    <w:rsid w:val="005D0A54"/>
    <w:rsid w:val="005D124A"/>
    <w:rsid w:val="005D12D6"/>
    <w:rsid w:val="005D1BA5"/>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3F3B"/>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BF4"/>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69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9C0"/>
    <w:rsid w:val="00666A8C"/>
    <w:rsid w:val="00666F9C"/>
    <w:rsid w:val="0066744E"/>
    <w:rsid w:val="00667547"/>
    <w:rsid w:val="006703FF"/>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E10"/>
    <w:rsid w:val="00696F88"/>
    <w:rsid w:val="0069733E"/>
    <w:rsid w:val="006977CC"/>
    <w:rsid w:val="006A0455"/>
    <w:rsid w:val="006A0685"/>
    <w:rsid w:val="006A0CB5"/>
    <w:rsid w:val="006A0D71"/>
    <w:rsid w:val="006A12EF"/>
    <w:rsid w:val="006A15DE"/>
    <w:rsid w:val="006A1830"/>
    <w:rsid w:val="006A1C4C"/>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6C9"/>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B5D"/>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D40"/>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3F0E"/>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D7B94"/>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879"/>
    <w:rsid w:val="00811AF8"/>
    <w:rsid w:val="00811B81"/>
    <w:rsid w:val="00811BBC"/>
    <w:rsid w:val="00811BDE"/>
    <w:rsid w:val="00811C6D"/>
    <w:rsid w:val="00812818"/>
    <w:rsid w:val="00812BE4"/>
    <w:rsid w:val="008134ED"/>
    <w:rsid w:val="00813673"/>
    <w:rsid w:val="00813ABA"/>
    <w:rsid w:val="008150FA"/>
    <w:rsid w:val="00815566"/>
    <w:rsid w:val="00815E64"/>
    <w:rsid w:val="00817033"/>
    <w:rsid w:val="0081734D"/>
    <w:rsid w:val="0081743C"/>
    <w:rsid w:val="00817678"/>
    <w:rsid w:val="008179FE"/>
    <w:rsid w:val="0082000D"/>
    <w:rsid w:val="008200CA"/>
    <w:rsid w:val="00820BD1"/>
    <w:rsid w:val="00820C6E"/>
    <w:rsid w:val="0082132A"/>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27834"/>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51F"/>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C7B"/>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10C"/>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61"/>
    <w:rsid w:val="00886ED0"/>
    <w:rsid w:val="00887C45"/>
    <w:rsid w:val="008900CC"/>
    <w:rsid w:val="00890C0D"/>
    <w:rsid w:val="00892458"/>
    <w:rsid w:val="00892543"/>
    <w:rsid w:val="00892A58"/>
    <w:rsid w:val="00892CBB"/>
    <w:rsid w:val="00892F81"/>
    <w:rsid w:val="0089376D"/>
    <w:rsid w:val="00893D09"/>
    <w:rsid w:val="00893DBB"/>
    <w:rsid w:val="00894877"/>
    <w:rsid w:val="00894906"/>
    <w:rsid w:val="00895049"/>
    <w:rsid w:val="008951C2"/>
    <w:rsid w:val="008951E1"/>
    <w:rsid w:val="008951ED"/>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6C6B"/>
    <w:rsid w:val="008A7EB6"/>
    <w:rsid w:val="008B0C3B"/>
    <w:rsid w:val="008B0F35"/>
    <w:rsid w:val="008B11F3"/>
    <w:rsid w:val="008B19EA"/>
    <w:rsid w:val="008B1B00"/>
    <w:rsid w:val="008B22CE"/>
    <w:rsid w:val="008B2998"/>
    <w:rsid w:val="008B2B49"/>
    <w:rsid w:val="008B3131"/>
    <w:rsid w:val="008B35A0"/>
    <w:rsid w:val="008B3852"/>
    <w:rsid w:val="008B3D1E"/>
    <w:rsid w:val="008B4A22"/>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5BB"/>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66E"/>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0EC0"/>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3A1"/>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248"/>
    <w:rsid w:val="0094135F"/>
    <w:rsid w:val="00942449"/>
    <w:rsid w:val="009425F5"/>
    <w:rsid w:val="009427EC"/>
    <w:rsid w:val="00942EF7"/>
    <w:rsid w:val="009433F3"/>
    <w:rsid w:val="009435E6"/>
    <w:rsid w:val="0094389F"/>
    <w:rsid w:val="00943C36"/>
    <w:rsid w:val="00944791"/>
    <w:rsid w:val="00944AF1"/>
    <w:rsid w:val="009450B5"/>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65"/>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4DA"/>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3D0D"/>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1AF7"/>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9B0"/>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44"/>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77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086"/>
    <w:rsid w:val="00B5788D"/>
    <w:rsid w:val="00B579EF"/>
    <w:rsid w:val="00B57A8D"/>
    <w:rsid w:val="00B60013"/>
    <w:rsid w:val="00B6005B"/>
    <w:rsid w:val="00B60654"/>
    <w:rsid w:val="00B60A05"/>
    <w:rsid w:val="00B60BB8"/>
    <w:rsid w:val="00B61733"/>
    <w:rsid w:val="00B6280C"/>
    <w:rsid w:val="00B62B5B"/>
    <w:rsid w:val="00B633E0"/>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D82"/>
    <w:rsid w:val="00B72EDE"/>
    <w:rsid w:val="00B733C3"/>
    <w:rsid w:val="00B73666"/>
    <w:rsid w:val="00B73E7B"/>
    <w:rsid w:val="00B73EEC"/>
    <w:rsid w:val="00B742D1"/>
    <w:rsid w:val="00B74E7B"/>
    <w:rsid w:val="00B7516D"/>
    <w:rsid w:val="00B7527A"/>
    <w:rsid w:val="00B7540D"/>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094A"/>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48C"/>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8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85A"/>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725"/>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551"/>
    <w:rsid w:val="00C80719"/>
    <w:rsid w:val="00C80B13"/>
    <w:rsid w:val="00C8114F"/>
    <w:rsid w:val="00C812CB"/>
    <w:rsid w:val="00C813EF"/>
    <w:rsid w:val="00C8166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967"/>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3BEC"/>
    <w:rsid w:val="00D04016"/>
    <w:rsid w:val="00D0477B"/>
    <w:rsid w:val="00D04A14"/>
    <w:rsid w:val="00D05185"/>
    <w:rsid w:val="00D05509"/>
    <w:rsid w:val="00D05A34"/>
    <w:rsid w:val="00D05A4D"/>
    <w:rsid w:val="00D05EAC"/>
    <w:rsid w:val="00D06169"/>
    <w:rsid w:val="00D064E2"/>
    <w:rsid w:val="00D06E45"/>
    <w:rsid w:val="00D06EB3"/>
    <w:rsid w:val="00D06FAD"/>
    <w:rsid w:val="00D07235"/>
    <w:rsid w:val="00D072D5"/>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90B"/>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5E85"/>
    <w:rsid w:val="00D5603F"/>
    <w:rsid w:val="00D56149"/>
    <w:rsid w:val="00D56E57"/>
    <w:rsid w:val="00D570C2"/>
    <w:rsid w:val="00D573A6"/>
    <w:rsid w:val="00D57CC8"/>
    <w:rsid w:val="00D603A5"/>
    <w:rsid w:val="00D610C6"/>
    <w:rsid w:val="00D61428"/>
    <w:rsid w:val="00D61673"/>
    <w:rsid w:val="00D617EB"/>
    <w:rsid w:val="00D618AB"/>
    <w:rsid w:val="00D61DCC"/>
    <w:rsid w:val="00D6268D"/>
    <w:rsid w:val="00D628A0"/>
    <w:rsid w:val="00D62BC0"/>
    <w:rsid w:val="00D63307"/>
    <w:rsid w:val="00D63556"/>
    <w:rsid w:val="00D63FD8"/>
    <w:rsid w:val="00D6487E"/>
    <w:rsid w:val="00D64C17"/>
    <w:rsid w:val="00D64FF8"/>
    <w:rsid w:val="00D65443"/>
    <w:rsid w:val="00D65507"/>
    <w:rsid w:val="00D664E4"/>
    <w:rsid w:val="00D665E5"/>
    <w:rsid w:val="00D666A6"/>
    <w:rsid w:val="00D6782A"/>
    <w:rsid w:val="00D70917"/>
    <w:rsid w:val="00D70C36"/>
    <w:rsid w:val="00D713FF"/>
    <w:rsid w:val="00D71487"/>
    <w:rsid w:val="00D71DDC"/>
    <w:rsid w:val="00D726E9"/>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6ACC"/>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3DB"/>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4FE"/>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B43"/>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0F4"/>
    <w:rsid w:val="00E74147"/>
    <w:rsid w:val="00E7423F"/>
    <w:rsid w:val="00E743E8"/>
    <w:rsid w:val="00E7492C"/>
    <w:rsid w:val="00E74DAD"/>
    <w:rsid w:val="00E74E36"/>
    <w:rsid w:val="00E75441"/>
    <w:rsid w:val="00E75788"/>
    <w:rsid w:val="00E75931"/>
    <w:rsid w:val="00E760CC"/>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D1A"/>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776"/>
    <w:rsid w:val="00EC3F40"/>
    <w:rsid w:val="00EC3FEB"/>
    <w:rsid w:val="00EC4171"/>
    <w:rsid w:val="00EC444E"/>
    <w:rsid w:val="00EC488F"/>
    <w:rsid w:val="00ED0769"/>
    <w:rsid w:val="00ED0CD2"/>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1C4"/>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23A5"/>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0C4"/>
    <w:rsid w:val="00F15709"/>
    <w:rsid w:val="00F15916"/>
    <w:rsid w:val="00F15985"/>
    <w:rsid w:val="00F15A95"/>
    <w:rsid w:val="00F15ED9"/>
    <w:rsid w:val="00F17583"/>
    <w:rsid w:val="00F177C8"/>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90A"/>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154"/>
    <w:rsid w:val="00F44881"/>
    <w:rsid w:val="00F449D5"/>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489"/>
    <w:rsid w:val="00F85E94"/>
    <w:rsid w:val="00F86516"/>
    <w:rsid w:val="00F87227"/>
    <w:rsid w:val="00F87874"/>
    <w:rsid w:val="00F9033D"/>
    <w:rsid w:val="00F90DFC"/>
    <w:rsid w:val="00F91A6A"/>
    <w:rsid w:val="00F91B9C"/>
    <w:rsid w:val="00F925D3"/>
    <w:rsid w:val="00F929B3"/>
    <w:rsid w:val="00F931FC"/>
    <w:rsid w:val="00F93408"/>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C58"/>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B9E"/>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92A4C-8DEB-4E86-AF73-90DE4821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820</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6155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243</cp:revision>
  <cp:lastPrinted>2010-01-07T02:23:00Z</cp:lastPrinted>
  <dcterms:created xsi:type="dcterms:W3CDTF">2021-08-06T07:12:00Z</dcterms:created>
  <dcterms:modified xsi:type="dcterms:W3CDTF">2022-01-10T11:31:00Z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